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BC21" w14:textId="2E21FBCA" w:rsidR="00600507" w:rsidRDefault="00600507" w:rsidP="00600507">
      <w:pPr>
        <w:keepNext/>
        <w:keepLines/>
        <w:spacing w:after="240" w:line="240" w:lineRule="auto"/>
        <w:jc w:val="center"/>
        <w:outlineLvl w:val="0"/>
        <w:rPr>
          <w:rFonts w:ascii="Arial" w:eastAsia="Times New Roman" w:hAnsi="Arial" w:cs="Arial"/>
          <w:color w:val="101E8E"/>
          <w:sz w:val="28"/>
          <w:szCs w:val="28"/>
        </w:rPr>
      </w:pPr>
      <w:bookmarkStart w:id="0" w:name="_Toc486551177"/>
      <w:bookmarkStart w:id="1" w:name="_Toc13731822"/>
      <w:r>
        <w:rPr>
          <w:rFonts w:ascii="Arial" w:eastAsia="Times New Roman" w:hAnsi="Arial" w:cs="Arial"/>
          <w:noProof/>
          <w:color w:val="101E8E"/>
          <w:sz w:val="28"/>
          <w:szCs w:val="28"/>
        </w:rPr>
        <w:drawing>
          <wp:inline distT="0" distB="0" distL="0" distR="0" wp14:anchorId="6DC4AC91" wp14:editId="6F8E8CD9">
            <wp:extent cx="4943475" cy="648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64" cy="6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6955" w14:textId="77777777" w:rsidR="00600507" w:rsidRDefault="00600507" w:rsidP="00665277">
      <w:pPr>
        <w:keepNext/>
        <w:keepLines/>
        <w:spacing w:after="240" w:line="240" w:lineRule="auto"/>
        <w:outlineLvl w:val="0"/>
        <w:rPr>
          <w:rFonts w:ascii="Arial" w:eastAsia="Times New Roman" w:hAnsi="Arial" w:cs="Arial"/>
          <w:color w:val="101E8E"/>
          <w:sz w:val="28"/>
          <w:szCs w:val="28"/>
        </w:rPr>
      </w:pPr>
    </w:p>
    <w:p w14:paraId="3E960A4A" w14:textId="5A1EBE25" w:rsidR="00665277" w:rsidRPr="00BB288A" w:rsidRDefault="00665277" w:rsidP="00BB288A">
      <w:pPr>
        <w:keepNext/>
        <w:keepLines/>
        <w:spacing w:after="240" w:line="240" w:lineRule="auto"/>
        <w:ind w:left="-284" w:right="-472"/>
        <w:jc w:val="center"/>
        <w:outlineLvl w:val="0"/>
        <w:rPr>
          <w:rFonts w:ascii="Arial" w:eastAsia="Times New Roman" w:hAnsi="Arial" w:cs="Arial"/>
          <w:b/>
          <w:bCs/>
          <w:color w:val="101E8E"/>
          <w:sz w:val="36"/>
          <w:szCs w:val="36"/>
        </w:rPr>
      </w:pPr>
      <w:r w:rsidRPr="00BB288A">
        <w:rPr>
          <w:rFonts w:ascii="Arial" w:eastAsia="Times New Roman" w:hAnsi="Arial" w:cs="Arial"/>
          <w:b/>
          <w:bCs/>
          <w:color w:val="101E8E"/>
          <w:sz w:val="36"/>
          <w:szCs w:val="36"/>
        </w:rPr>
        <w:t>Due Diligence Checklist</w:t>
      </w:r>
      <w:bookmarkEnd w:id="0"/>
      <w:bookmarkEnd w:id="1"/>
    </w:p>
    <w:p w14:paraId="1D159DAA" w14:textId="670290CD" w:rsidR="00665277" w:rsidRPr="00665277" w:rsidRDefault="00665277" w:rsidP="00600507">
      <w:pPr>
        <w:spacing w:after="120" w:line="240" w:lineRule="auto"/>
        <w:ind w:left="-284" w:right="-472"/>
        <w:rPr>
          <w:rFonts w:ascii="Arial" w:eastAsia="Arial" w:hAnsi="Arial" w:cs="Times New Roman"/>
          <w:szCs w:val="24"/>
          <w:lang w:val="en-US"/>
        </w:rPr>
      </w:pPr>
      <w:r w:rsidRPr="00665277">
        <w:rPr>
          <w:rFonts w:ascii="Arial" w:eastAsia="Arial" w:hAnsi="Arial" w:cs="Times New Roman"/>
          <w:szCs w:val="24"/>
          <w:lang w:val="en-US"/>
        </w:rPr>
        <w:t>The Due Diligence checklist is a tool that helps the Women’s Fund</w:t>
      </w:r>
      <w:r w:rsidR="00600507">
        <w:rPr>
          <w:rFonts w:ascii="Arial" w:eastAsia="Arial" w:hAnsi="Arial" w:cs="Times New Roman"/>
          <w:szCs w:val="24"/>
          <w:lang w:val="en-US"/>
        </w:rPr>
        <w:t xml:space="preserve"> Fiji</w:t>
      </w:r>
      <w:r w:rsidRPr="00665277">
        <w:rPr>
          <w:rFonts w:ascii="Arial" w:eastAsia="Arial" w:hAnsi="Arial" w:cs="Times New Roman"/>
          <w:szCs w:val="24"/>
          <w:lang w:val="en-US"/>
        </w:rPr>
        <w:t xml:space="preserve"> to assess the capacity of the capacity of grantee </w:t>
      </w:r>
      <w:proofErr w:type="spellStart"/>
      <w:r w:rsidRPr="00665277">
        <w:rPr>
          <w:rFonts w:ascii="Arial" w:eastAsia="Arial" w:hAnsi="Arial" w:cs="Times New Roman"/>
          <w:szCs w:val="24"/>
          <w:lang w:val="en-US"/>
        </w:rPr>
        <w:t>organisations</w:t>
      </w:r>
      <w:proofErr w:type="spellEnd"/>
      <w:r w:rsidRPr="00665277">
        <w:rPr>
          <w:rFonts w:ascii="Arial" w:eastAsia="Arial" w:hAnsi="Arial" w:cs="Times New Roman"/>
          <w:szCs w:val="24"/>
          <w:lang w:val="en-US"/>
        </w:rPr>
        <w:t xml:space="preserve"> to effectively manage, spend and report on DFAT funds. It is based on DFAT’s draft Due Diligence Framework and is an important part of the Women’s Fund</w:t>
      </w:r>
      <w:r w:rsidR="00600507">
        <w:rPr>
          <w:rFonts w:ascii="Arial" w:eastAsia="Arial" w:hAnsi="Arial" w:cs="Times New Roman"/>
          <w:szCs w:val="24"/>
          <w:lang w:val="en-US"/>
        </w:rPr>
        <w:t xml:space="preserve"> Fiji</w:t>
      </w:r>
      <w:r w:rsidRPr="00665277">
        <w:rPr>
          <w:rFonts w:ascii="Arial" w:eastAsia="Arial" w:hAnsi="Arial" w:cs="Times New Roman"/>
          <w:szCs w:val="24"/>
          <w:lang w:val="en-US"/>
        </w:rPr>
        <w:t xml:space="preserve"> own financial and risk management processes. </w:t>
      </w:r>
    </w:p>
    <w:p w14:paraId="614E41FF" w14:textId="3368525E" w:rsidR="00665277" w:rsidRPr="00665277" w:rsidRDefault="00665277" w:rsidP="00600507">
      <w:pPr>
        <w:spacing w:after="120" w:line="240" w:lineRule="auto"/>
        <w:ind w:left="-284" w:right="-472"/>
        <w:rPr>
          <w:rFonts w:ascii="Arial" w:eastAsia="Arial" w:hAnsi="Arial" w:cs="Times New Roman"/>
          <w:szCs w:val="24"/>
          <w:lang w:val="en-US"/>
        </w:rPr>
      </w:pPr>
      <w:r w:rsidRPr="00665277">
        <w:rPr>
          <w:rFonts w:ascii="Arial" w:eastAsia="Arial" w:hAnsi="Arial" w:cs="Times New Roman"/>
          <w:szCs w:val="24"/>
          <w:lang w:val="en-US"/>
        </w:rPr>
        <w:t>The Due Diligence Checklist can also provide an opportunity for the Women’s Fund</w:t>
      </w:r>
      <w:r w:rsidR="00600507">
        <w:rPr>
          <w:rFonts w:ascii="Arial" w:eastAsia="Arial" w:hAnsi="Arial" w:cs="Times New Roman"/>
          <w:szCs w:val="24"/>
          <w:lang w:val="en-US"/>
        </w:rPr>
        <w:t xml:space="preserve"> Fiji</w:t>
      </w:r>
      <w:r w:rsidRPr="00665277">
        <w:rPr>
          <w:rFonts w:ascii="Arial" w:eastAsia="Arial" w:hAnsi="Arial" w:cs="Times New Roman"/>
          <w:szCs w:val="24"/>
          <w:lang w:val="en-US"/>
        </w:rPr>
        <w:t xml:space="preserve"> and its partners to have frank discussions about partners’ systems, where these need to be improved and, in some cases, how W</w:t>
      </w:r>
      <w:r w:rsidR="00600507">
        <w:rPr>
          <w:rFonts w:ascii="Arial" w:eastAsia="Arial" w:hAnsi="Arial" w:cs="Times New Roman"/>
          <w:szCs w:val="24"/>
          <w:lang w:val="en-US"/>
        </w:rPr>
        <w:t>F</w:t>
      </w:r>
      <w:r w:rsidRPr="00665277">
        <w:rPr>
          <w:rFonts w:ascii="Arial" w:eastAsia="Arial" w:hAnsi="Arial" w:cs="Times New Roman"/>
          <w:szCs w:val="24"/>
          <w:lang w:val="en-US"/>
        </w:rPr>
        <w:t xml:space="preserve">F can assist in this process. </w:t>
      </w:r>
    </w:p>
    <w:p w14:paraId="1246B92B" w14:textId="63868E37" w:rsidR="00665277" w:rsidRPr="00665277" w:rsidRDefault="00665277" w:rsidP="00600507">
      <w:pPr>
        <w:spacing w:after="120" w:line="240" w:lineRule="auto"/>
        <w:ind w:left="-284" w:right="-472"/>
        <w:rPr>
          <w:rFonts w:ascii="Arial" w:eastAsia="Arial" w:hAnsi="Arial" w:cs="Times New Roman"/>
          <w:szCs w:val="24"/>
          <w:lang w:val="en-US"/>
        </w:rPr>
      </w:pPr>
      <w:r w:rsidRPr="00665277">
        <w:rPr>
          <w:rFonts w:ascii="Arial" w:eastAsia="Arial" w:hAnsi="Arial" w:cs="Times New Roman"/>
          <w:szCs w:val="24"/>
          <w:lang w:val="en-US"/>
        </w:rPr>
        <w:t>The checklist should be undertaken on all new grantees before funds are disbursed for the first time; and should be undertaken every 1–2 years thereafter dependent on risk associated with that partner.</w:t>
      </w:r>
      <w:r w:rsidR="00600507">
        <w:rPr>
          <w:rFonts w:ascii="Arial" w:eastAsia="Arial" w:hAnsi="Arial" w:cs="Times New Roman"/>
          <w:szCs w:val="24"/>
          <w:lang w:val="en-US"/>
        </w:rPr>
        <w:br/>
      </w:r>
    </w:p>
    <w:tbl>
      <w:tblPr>
        <w:tblW w:w="5581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830"/>
      </w:tblGrid>
      <w:tr w:rsidR="00665277" w:rsidRPr="00665277" w14:paraId="1F24CE9E" w14:textId="77777777" w:rsidTr="00600507">
        <w:tc>
          <w:tcPr>
            <w:tcW w:w="11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3E3A5ED1" w14:textId="77777777" w:rsidR="00665277" w:rsidRPr="00665277" w:rsidRDefault="00665277" w:rsidP="00665277">
            <w:pPr>
              <w:keepNext/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Name of Organisation:</w:t>
            </w:r>
          </w:p>
        </w:tc>
        <w:tc>
          <w:tcPr>
            <w:tcW w:w="38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545A9B" w14:textId="2C974B21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3AB43141" w14:textId="77777777" w:rsidTr="00600507">
        <w:tc>
          <w:tcPr>
            <w:tcW w:w="11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621742DC" w14:textId="77777777" w:rsidR="00665277" w:rsidRPr="00665277" w:rsidRDefault="00665277" w:rsidP="00665277">
            <w:pPr>
              <w:keepNext/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Proposed Total Grant:</w:t>
            </w:r>
          </w:p>
        </w:tc>
        <w:tc>
          <w:tcPr>
            <w:tcW w:w="38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6CEC5B" w14:textId="4329F1E0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2550136A" w14:textId="77777777" w:rsidTr="00600507">
        <w:tc>
          <w:tcPr>
            <w:tcW w:w="11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2DD26E6B" w14:textId="77777777" w:rsidR="00665277" w:rsidRPr="00665277" w:rsidRDefault="00665277" w:rsidP="00665277">
            <w:pPr>
              <w:keepNext/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Date of Assessment:</w:t>
            </w:r>
          </w:p>
        </w:tc>
        <w:tc>
          <w:tcPr>
            <w:tcW w:w="38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E2D69C" w14:textId="3B3103C1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2FA18C86" w14:textId="77777777" w:rsidTr="00600507">
        <w:tc>
          <w:tcPr>
            <w:tcW w:w="11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0C057CFD" w14:textId="77777777" w:rsidR="00665277" w:rsidRPr="00665277" w:rsidRDefault="00665277" w:rsidP="00665277">
            <w:pPr>
              <w:keepNext/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Assessment conducted by:</w:t>
            </w:r>
          </w:p>
        </w:tc>
        <w:tc>
          <w:tcPr>
            <w:tcW w:w="38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6DBABB" w14:textId="6269D3BC" w:rsidR="00163416" w:rsidRPr="00665277" w:rsidRDefault="0016341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0CD4FCDC" w14:textId="77777777" w:rsidTr="00600507">
        <w:tc>
          <w:tcPr>
            <w:tcW w:w="11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</w:tcPr>
          <w:p w14:paraId="6398BC6E" w14:textId="77777777" w:rsidR="00665277" w:rsidRPr="00665277" w:rsidRDefault="00665277" w:rsidP="00665277">
            <w:pPr>
              <w:keepNext/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Assessment attended by organisation staff:</w:t>
            </w:r>
          </w:p>
        </w:tc>
        <w:tc>
          <w:tcPr>
            <w:tcW w:w="38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1BA4C" w14:textId="10ECBE39" w:rsidR="0009369E" w:rsidRPr="00665277" w:rsidRDefault="0009369E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1F53227" w14:textId="77777777" w:rsidR="00665277" w:rsidRPr="00665277" w:rsidRDefault="00665277" w:rsidP="00665277">
      <w:pPr>
        <w:ind w:firstLine="720"/>
        <w:rPr>
          <w:rFonts w:ascii="Arial" w:eastAsia="Arial" w:hAnsi="Arial" w:cs="Arial"/>
          <w:sz w:val="18"/>
          <w:szCs w:val="18"/>
        </w:rPr>
      </w:pPr>
    </w:p>
    <w:tbl>
      <w:tblPr>
        <w:tblW w:w="5581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6"/>
        <w:gridCol w:w="1602"/>
        <w:gridCol w:w="2961"/>
        <w:gridCol w:w="1200"/>
        <w:gridCol w:w="2725"/>
      </w:tblGrid>
      <w:tr w:rsidR="008C19C5" w:rsidRPr="00665277" w14:paraId="3EA69A2D" w14:textId="77777777" w:rsidTr="00600507">
        <w:trPr>
          <w:cantSplit/>
          <w:tblHeader/>
        </w:trPr>
        <w:tc>
          <w:tcPr>
            <w:tcW w:w="7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1691DEC8" w14:textId="77777777" w:rsidR="00665277" w:rsidRPr="00665277" w:rsidRDefault="00665277" w:rsidP="00665277">
            <w:pPr>
              <w:keepNext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Key Indicators</w:t>
            </w:r>
          </w:p>
        </w:tc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751C659C" w14:textId="77777777" w:rsidR="00665277" w:rsidRPr="00665277" w:rsidRDefault="00665277" w:rsidP="00665277">
            <w:pPr>
              <w:keepNext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Minimum Standards / Requirements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5D731266" w14:textId="77777777" w:rsidR="00665277" w:rsidRPr="00665277" w:rsidRDefault="00665277" w:rsidP="00665277">
            <w:pPr>
              <w:keepNext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Means of Verification (Documents Required)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2295AF4B" w14:textId="77777777" w:rsidR="00665277" w:rsidRPr="00665277" w:rsidRDefault="00665277" w:rsidP="00665277">
            <w:pPr>
              <w:keepNext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Checklist (Yes / No)</w:t>
            </w:r>
          </w:p>
        </w:tc>
        <w:tc>
          <w:tcPr>
            <w:tcW w:w="13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63729AB9" w14:textId="77777777" w:rsidR="00665277" w:rsidRPr="00665277" w:rsidRDefault="00665277" w:rsidP="00665277">
            <w:pPr>
              <w:keepNext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Comments</w:t>
            </w:r>
          </w:p>
        </w:tc>
      </w:tr>
      <w:tr w:rsidR="00665277" w:rsidRPr="00665277" w14:paraId="2C3A5F22" w14:textId="77777777" w:rsidTr="00600507">
        <w:trPr>
          <w:cantSplit/>
        </w:trPr>
        <w:tc>
          <w:tcPr>
            <w:tcW w:w="78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758A90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Verification of the organisation identity </w:t>
            </w:r>
          </w:p>
        </w:tc>
        <w:tc>
          <w:tcPr>
            <w:tcW w:w="796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518476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is a legal entity.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02538E05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Current registration certificate. 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A7BFFB3" w14:textId="59E06383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35569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8598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F76069" w14:textId="654A4BE6" w:rsidR="0009369E" w:rsidRPr="00313E2B" w:rsidRDefault="0009369E" w:rsidP="00923B41"/>
        </w:tc>
      </w:tr>
      <w:tr w:rsidR="00665277" w:rsidRPr="00665277" w14:paraId="75986D21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605DA9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F61315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</w:tcPr>
          <w:p w14:paraId="0046DBAF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Current registered Trustees and Management Board at the Registrar of Titles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</w:tcPr>
          <w:p w14:paraId="39666DE4" w14:textId="637B8913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4777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12928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9288D7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10965E0B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9F80B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193AA7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7EBFA99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Legitimate Bank Account / Statements.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2F9A8EE" w14:textId="4D3E30BE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201625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9259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D29B2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6AB9D1FA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A274AE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63294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3267C7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Official documents with letterheads.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C3E381" w14:textId="7DFEC328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1395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4345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FBBE22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7D68C0B1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9436D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F5CA41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has stated purpose of existence or set of objectives.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0010953A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Memorandum of Association or Articles of Association.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7397763" w14:textId="48691A8E" w:rsidR="006A132C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44984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  <w:p w14:paraId="12A5D5FA" w14:textId="4162AED2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21006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A6D310" w14:textId="469EE003" w:rsidR="0026757E" w:rsidRDefault="0026757E" w:rsidP="0026757E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AE6FE9" w14:textId="212C108F" w:rsidR="00923B41" w:rsidRDefault="00923B41" w:rsidP="0026757E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8414F1" w14:textId="102436F9" w:rsidR="00923B41" w:rsidRDefault="00923B41" w:rsidP="0026757E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5DA4A1" w14:textId="1B819AD8" w:rsidR="00923B41" w:rsidRDefault="00923B41" w:rsidP="0026757E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EAF519" w14:textId="4363BA10" w:rsidR="00923B41" w:rsidRDefault="00923B41" w:rsidP="0026757E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C16964" w14:textId="77777777" w:rsidR="0026757E" w:rsidRDefault="0026757E" w:rsidP="0026757E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D68297" w14:textId="77777777" w:rsidR="0026757E" w:rsidRDefault="0026757E" w:rsidP="008C19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836FC16" w14:textId="4968E928" w:rsidR="00923B41" w:rsidRDefault="00923B41" w:rsidP="008C19C5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8C56EFC" w14:textId="293F9004" w:rsidR="0009369E" w:rsidRDefault="0009369E" w:rsidP="008C19C5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9BF5B68" w14:textId="77777777" w:rsidR="0009369E" w:rsidRDefault="0009369E" w:rsidP="008C19C5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B350E0C" w14:textId="6E111989" w:rsidR="0009369E" w:rsidRPr="0026757E" w:rsidRDefault="0009369E" w:rsidP="008C19C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5494913B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B53A7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18FC981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There is a guiding constitution that describes the overarching purpose and governance arrangement of the organisation.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4324C80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Constitutions. 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8ADC741" w14:textId="12DD796E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240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19740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C1F30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2A9270B3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9467C9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25E84A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 has a board that meets regularly. 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2F14C7F3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List of Governing Board Members including date of appointment, term of appointment and end of appointment</w:t>
            </w:r>
          </w:p>
          <w:p w14:paraId="4B478CB8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and Minutes of Board meetings 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2EE47B6" w14:textId="6201EFD6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082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52090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1D4ED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0A9FE101" w14:textId="77777777" w:rsidTr="00600507">
        <w:trPr>
          <w:cantSplit/>
          <w:trHeight w:val="2897"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FA4C62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3511EC5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must declare any affiliations with any political party or politicians. And any potential conflicts arising from this political affiliation.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0A165D3C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Written declaration from Management or Board.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7038F68" w14:textId="59E90DCC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105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B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76125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A13CA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37509C47" w14:textId="77777777" w:rsidTr="00600507">
        <w:trPr>
          <w:cantSplit/>
          <w:trHeight w:val="1853"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87A839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94D69C7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 has a physical address. </w:t>
            </w:r>
          </w:p>
          <w:p w14:paraId="49DFAD51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has a website/there is publicly available information on the organisation.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08D4D8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Visit to the office</w:t>
            </w:r>
          </w:p>
          <w:p w14:paraId="5EDA22D5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Internet search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1772057" w14:textId="45D4CB4B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8730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9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32967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209714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7DBD7758" w14:textId="77777777" w:rsidTr="00600507">
        <w:trPr>
          <w:cantSplit/>
          <w:trHeight w:val="319"/>
        </w:trPr>
        <w:tc>
          <w:tcPr>
            <w:tcW w:w="78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882A9C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Past Performance</w:t>
            </w:r>
          </w:p>
        </w:tc>
        <w:tc>
          <w:tcPr>
            <w:tcW w:w="796" w:type="pct"/>
            <w:vMerge w:val="restar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44D772D8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There is evidence of past performance or reports that have been produced by the organisation at least in the last one year. 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85DAFF3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Annual Reports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4B03250A" w14:textId="69DF13A5" w:rsid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4117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4875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14:paraId="5D33AAD5" w14:textId="5BB1B1E9" w:rsidR="00923B41" w:rsidRPr="00665277" w:rsidRDefault="00923B41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DAAA21" w14:textId="210D8393" w:rsidR="004A69C7" w:rsidRPr="00665277" w:rsidRDefault="004A69C7" w:rsidP="00436906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66A6A259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8767C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</w:tcPr>
          <w:p w14:paraId="3C065547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</w:tcPr>
          <w:p w14:paraId="5A0263A7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Independent evaluations and reviews 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</w:tcPr>
          <w:p w14:paraId="28B5D5DC" w14:textId="49F16871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9481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18260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DA2AB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08733DA2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AF1CAE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vAlign w:val="center"/>
            <w:hideMark/>
          </w:tcPr>
          <w:p w14:paraId="55EC0BB6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B8A306A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Existing donor reports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F70308B" w14:textId="0BB3069B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6249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99839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031CC2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67AB47FB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102CC5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924EE5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There is evidence of implementing and completion of activities and projects.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AE96C0E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Progress Reports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07E305CB" w14:textId="433C72E5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6492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26889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61F2C5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57AF7077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F54EE9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11B9B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ECF6C7" w14:textId="77777777" w:rsidR="00665277" w:rsidRPr="00665277" w:rsidRDefault="00665277" w:rsidP="00665277">
            <w:pPr>
              <w:keepNext/>
              <w:keepLines/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Third parties reference checks (e.g. donors and other stakeholders)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C41898" w14:textId="72943833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65851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2096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F0531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69C6BAD5" w14:textId="77777777" w:rsidTr="00600507">
        <w:trPr>
          <w:cantSplit/>
        </w:trPr>
        <w:tc>
          <w:tcPr>
            <w:tcW w:w="78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14:paraId="007A7567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Technical / Operational Capacity</w:t>
            </w:r>
          </w:p>
        </w:tc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4F6A0A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has demonstrated its capability to ensure effective delivery of projects.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347EBF6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Previous projects / performance reports.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D828EFD" w14:textId="2A99532C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581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54172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35F1F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1031D3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545141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BE1025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7E13A2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C436E5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7AD193" w14:textId="77777777" w:rsidR="00E93D97" w:rsidRPr="0066527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10072460" w14:textId="77777777" w:rsidTr="00600507">
        <w:trPr>
          <w:cantSplit/>
        </w:trPr>
        <w:tc>
          <w:tcPr>
            <w:tcW w:w="783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07FA73B2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2E351FE0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has annual costed work plans and budgets.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47148E4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Strategic Plan and yearly work plan and budgets.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AA3BCBE" w14:textId="70ED0F59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47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305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8CBBA2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2D966E79" w14:textId="77777777" w:rsidTr="00600507">
        <w:trPr>
          <w:cantSplit/>
        </w:trPr>
        <w:tc>
          <w:tcPr>
            <w:tcW w:w="783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7D0B275A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2FF1958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There is technical capacity to undertake the scope of the project.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202B40F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CVs of key staff who undertake the project in terms of qualifications to undertake activities. 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CC296FE" w14:textId="65B447EF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0639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49615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27453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233A278F" w14:textId="77777777" w:rsidTr="00600507">
        <w:trPr>
          <w:cantSplit/>
        </w:trPr>
        <w:tc>
          <w:tcPr>
            <w:tcW w:w="783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7F18F397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45EDA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 identifies and seeks necessary training / capacity training for its staffs. </w:t>
            </w:r>
          </w:p>
          <w:p w14:paraId="44BBEF92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Capability of key staff who are involved in terms of reporting. Key program and finance staff are sufficiently skilled / experienced to provide necessary levels of reporting. 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E29944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Staff interviews and feedback.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1EAEC1" w14:textId="24DB0055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62905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3197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2EF1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1C47770C" w14:textId="77777777" w:rsidTr="00600507">
        <w:trPr>
          <w:cantSplit/>
          <w:trHeight w:val="615"/>
        </w:trPr>
        <w:tc>
          <w:tcPr>
            <w:tcW w:w="783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90C5E4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dotted" w:sz="4" w:space="0" w:color="BFBFBF"/>
              <w:left w:val="single" w:sz="4" w:space="0" w:color="BFBFBF"/>
              <w:right w:val="single" w:sz="4" w:space="0" w:color="BFBFBF"/>
            </w:tcBorders>
          </w:tcPr>
          <w:p w14:paraId="3A88E47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has sound human resource management systems in place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B2796F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Code of conduct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right w:val="single" w:sz="4" w:space="0" w:color="BFBFBF"/>
            </w:tcBorders>
          </w:tcPr>
          <w:p w14:paraId="49E971FD" w14:textId="5AF92D10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8159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6593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0A0AB3A8" w14:textId="77777777" w:rsidR="00E93D97" w:rsidRDefault="00E93D9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8570DB" w14:textId="00DEEE9B" w:rsidR="00E93D97" w:rsidRPr="00665277" w:rsidRDefault="00E93D97" w:rsidP="0043690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1C8D7A1C" w14:textId="77777777" w:rsidTr="00600507">
        <w:trPr>
          <w:cantSplit/>
          <w:trHeight w:val="615"/>
        </w:trPr>
        <w:tc>
          <w:tcPr>
            <w:tcW w:w="78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AEDA00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E3F9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0B4F91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Staff performance management system in place</w:t>
            </w:r>
          </w:p>
        </w:tc>
        <w:tc>
          <w:tcPr>
            <w:tcW w:w="596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825E0" w14:textId="2BCCE5F3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4119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6552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D1BEB2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0FC654E2" w14:textId="77777777" w:rsidTr="00600507">
        <w:trPr>
          <w:cantSplit/>
        </w:trPr>
        <w:tc>
          <w:tcPr>
            <w:tcW w:w="78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925248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Financial Viability</w:t>
            </w:r>
          </w:p>
        </w:tc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A6B8F00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 is not solely dependent on one </w:t>
            </w:r>
            <w:r w:rsidR="00E93D97" w:rsidRPr="00665277">
              <w:rPr>
                <w:rFonts w:ascii="Arial" w:eastAsia="Arial" w:hAnsi="Arial" w:cs="Arial"/>
                <w:sz w:val="18"/>
                <w:szCs w:val="18"/>
              </w:rPr>
              <w:t>donor and</w:t>
            </w: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 has diverse sources of income.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B59D860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Yearly budget.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0CED1DC" w14:textId="4DD7EA66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7422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56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137319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8760F8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5A3E81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1CA318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A9AD74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701DE6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AACF3D" w14:textId="77777777" w:rsidR="00E93D97" w:rsidRPr="00593E93" w:rsidRDefault="00E93D97" w:rsidP="00665277">
            <w:pPr>
              <w:spacing w:after="0" w:line="25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7BDD5722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64BCD8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509CA1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47A54C" w14:textId="77777777" w:rsidR="00E93D97" w:rsidRDefault="00E93D9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6D9D1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27CC68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3C317F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95CC2A" w14:textId="0B29B6F3" w:rsidR="00593E93" w:rsidRPr="00665277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7676DC76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B30B9D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DD151A3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 has sound financial systems in place to capture / record all financial transactions accurately. 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4235BE9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Finance / Human Resource / Operation Policies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22DE9C86" w14:textId="41488DFF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3550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5539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27947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0A692E8C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F48F28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924C7C6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There are documented systems and policies in place to ensure accountability and transparency. 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</w:tcPr>
          <w:p w14:paraId="4CA104F2" w14:textId="77777777" w:rsid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930319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79F640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BC7E46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C6B3B1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3BEE89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092F6B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C86A94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819A17" w14:textId="77777777" w:rsidR="00593E93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10D364" w14:textId="6CAD96DD" w:rsidR="00593E93" w:rsidRPr="00665277" w:rsidRDefault="00593E93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78A82B5" w14:textId="64453B04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20280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12780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C562BA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71ED3CC8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2B747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E1F0D1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There are adequate reserves. </w:t>
            </w:r>
          </w:p>
          <w:p w14:paraId="2846C0E5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discloses all outstanding liability or debt to other donors or third parties.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3D62CB43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Financial Reports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21C9A6A" w14:textId="16609BE4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8578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92063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5C9C8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2CE60561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41B3C7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vAlign w:val="center"/>
            <w:hideMark/>
          </w:tcPr>
          <w:p w14:paraId="349A9B28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2A3F1A69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Annual audited accounts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1E4EF8E" w14:textId="7BB77FD9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3227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6737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C70A6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7220C7F7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69216C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vAlign w:val="center"/>
            <w:hideMark/>
          </w:tcPr>
          <w:p w14:paraId="4F33F524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75035C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Third party referee checks as well as staff and board interviews / feedback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B2CDD80" w14:textId="15E3D8C8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20331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9736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3A6426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42AA2C67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A4377B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F1580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 must maintain all insurance cover as required by law in their respective country. 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41CBD9F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Public Liability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4476B4FF" w14:textId="608D7A75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16205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32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0A7EAB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3757A8D9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7653CC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796D8E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086CE67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Workers Compensation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4D2ED4D" w14:textId="4268A806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56679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21156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E67D09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688BA13C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F559DC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851C46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089A6A9F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Property Insurance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26F90A4A" w14:textId="3BFC3FC1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6058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2344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0C7906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7EBE9D1B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B574A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482BA9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FF72C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Professional Indemnity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7A015D" w14:textId="7EF0640B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21050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118995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933755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5C4CD9A2" w14:textId="77777777" w:rsidTr="00600507">
        <w:trPr>
          <w:cantSplit/>
        </w:trPr>
        <w:tc>
          <w:tcPr>
            <w:tcW w:w="78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19DFDD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Results &amp; Performance Management </w:t>
            </w:r>
          </w:p>
        </w:tc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520ADDF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There are monitoring plans in place to follow up on implementation and learning.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1BB32D4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  <w:lang w:val="de-DE"/>
              </w:rPr>
              <w:t>M&amp;E framework, M&amp;E reports.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599E1A7" w14:textId="62ADD11C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405911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84231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72C06C" w14:textId="673B0835" w:rsidR="00D16786" w:rsidRPr="00665277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 w:rsidR="00665277" w:rsidRPr="00665277" w14:paraId="7F51D0F7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45F2FF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87DDA2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Production of timely reports to stakeholders. </w:t>
            </w:r>
          </w:p>
          <w:p w14:paraId="184E3DC9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Collection of data on regular basis. 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0CA508C3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Evaluation / review reports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324DD1EB" w14:textId="30519877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6993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213312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7AFD3C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 w:rsidR="00665277" w:rsidRPr="00665277" w14:paraId="7510B745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CAA2C6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D32FF6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E3ECC0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Referee checks with other donors / stakeholders and staff interviews / feedback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FE54D9" w14:textId="4F20604B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4565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8941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9CD2B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</w:tr>
      <w:tr w:rsidR="00665277" w:rsidRPr="00665277" w14:paraId="7285A99E" w14:textId="77777777" w:rsidTr="00600507">
        <w:trPr>
          <w:cantSplit/>
        </w:trPr>
        <w:tc>
          <w:tcPr>
            <w:tcW w:w="78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53CB4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Cost / Value Effectiveness </w:t>
            </w:r>
          </w:p>
        </w:tc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32AB1EE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 makes informed decision on project design and cost management decisions. 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9CDDDF5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Project / Organisation budget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9C8EFE0" w14:textId="14194186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61675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9377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801A81" w14:textId="27F35C8A" w:rsidR="00C85F24" w:rsidRPr="00C85F24" w:rsidRDefault="00C85F24" w:rsidP="00665277">
            <w:pPr>
              <w:spacing w:after="0" w:line="25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665277" w:rsidRPr="00665277" w14:paraId="183C2393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C8FBAD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56BD745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There is a process to monitor expenditure against budget or plan. 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52E271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Monthly or quarterly financial reports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369F7474" w14:textId="1CD3EFDB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58436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4466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4355B8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2531F788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2D8CED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8447BA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 seeks multiple quotes where necessary to consider value for money in any procurement process. 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9C06610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Finance policy (Procurement and travel)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5185632" w14:textId="2A7C3CEC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855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23069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AF8298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4545D767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F1EEFB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69CD1A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EE47F2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Source documents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4ADF2A" w14:textId="783E1763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84485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20614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601658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02026EBD" w14:textId="77777777" w:rsidTr="00600507">
        <w:trPr>
          <w:cantSplit/>
        </w:trPr>
        <w:tc>
          <w:tcPr>
            <w:tcW w:w="78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65756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Fraud Control / Anti-Corruption &amp; Criminal Records Check</w:t>
            </w:r>
          </w:p>
        </w:tc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06564C09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has specific policy in place to deal with fraud and corruption prevention and management.</w:t>
            </w: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37AFB7A8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Finance / Operations manuals. 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B257F52" w14:textId="7CA9A7A5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797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180867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77435" w14:textId="77777777" w:rsidR="006E5B69" w:rsidRDefault="006E5B69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7211A2" w14:textId="77777777" w:rsidR="006E5B69" w:rsidRDefault="006E5B69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1B61C5" w14:textId="77777777" w:rsidR="006E5B69" w:rsidRDefault="006E5B69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835C8" w14:textId="77777777" w:rsidR="006E5B69" w:rsidRDefault="006E5B69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4C20338" w14:textId="13915231" w:rsidR="00C85F24" w:rsidRPr="00665277" w:rsidRDefault="00C85F24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4C70581E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5EF1A6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692E7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Organisation ensures that all staff go through the fraud control and anti-corruption training and are well versed with it.</w:t>
            </w:r>
          </w:p>
          <w:p w14:paraId="012989A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lastRenderedPageBreak/>
              <w:t>Procurement processes are followed consistently.</w:t>
            </w:r>
          </w:p>
          <w:p w14:paraId="31931C32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There is disclosure of conflict of interest in all procurement and recruitment activities.</w:t>
            </w:r>
          </w:p>
          <w:p w14:paraId="73AD710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Staff recruitment process is transparent.</w:t>
            </w: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5FD6B841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lastRenderedPageBreak/>
              <w:t>Relevant staff training on the policies and attendance records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4B678495" w14:textId="40684DAC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66894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0291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562257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41CADF84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F1620D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4B3676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17750704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Referee checks for new staffs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7F9AD621" w14:textId="37CD2BC7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3112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17173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159A3C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2E35992C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D9E3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DADCCD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5568E3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Police check for criminal records for new staffs</w:t>
            </w:r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A579B9" w14:textId="296F5160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0420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20560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3B7CF5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4BBE11D8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2027A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5E5D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42EB1E2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Check: </w:t>
            </w:r>
            <w:hyperlink r:id="rId6" w:history="1">
              <w:r w:rsidRPr="00665277">
                <w:rPr>
                  <w:rFonts w:ascii="Arial" w:eastAsia="Arial" w:hAnsi="Arial" w:cs="Times New Roman"/>
                  <w:color w:val="B3B2B1"/>
                  <w:sz w:val="16"/>
                  <w:u w:val="single"/>
                </w:rPr>
                <w:t xml:space="preserve">http: / / lnadbg4.adb.org / oga0009p.nsf / </w:t>
              </w:r>
              <w:proofErr w:type="spellStart"/>
              <w:r w:rsidRPr="00665277">
                <w:rPr>
                  <w:rFonts w:ascii="Arial" w:eastAsia="Arial" w:hAnsi="Arial" w:cs="Times New Roman"/>
                  <w:color w:val="B3B2B1"/>
                  <w:sz w:val="16"/>
                  <w:u w:val="single"/>
                </w:rPr>
                <w:t>sancALLPublic?OpenView&amp;count</w:t>
              </w:r>
              <w:proofErr w:type="spellEnd"/>
              <w:r w:rsidRPr="00665277">
                <w:rPr>
                  <w:rFonts w:ascii="Arial" w:eastAsia="Arial" w:hAnsi="Arial" w:cs="Times New Roman"/>
                  <w:color w:val="B3B2B1"/>
                  <w:sz w:val="16"/>
                  <w:u w:val="single"/>
                </w:rPr>
                <w:t>=999</w:t>
              </w:r>
            </w:hyperlink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hideMark/>
          </w:tcPr>
          <w:p w14:paraId="6E6B09F5" w14:textId="224E8401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10484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3968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69FA8F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6DB21C99" w14:textId="77777777" w:rsidTr="00600507">
        <w:trPr>
          <w:cantSplit/>
        </w:trPr>
        <w:tc>
          <w:tcPr>
            <w:tcW w:w="78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BF79C3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AF1611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EE570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Check: </w:t>
            </w:r>
            <w:hyperlink r:id="rId7" w:history="1">
              <w:r w:rsidRPr="00665277">
                <w:rPr>
                  <w:rFonts w:ascii="Arial" w:eastAsia="Arial" w:hAnsi="Arial" w:cs="Times New Roman"/>
                  <w:color w:val="B3B2B1"/>
                  <w:sz w:val="16"/>
                  <w:u w:val="single"/>
                </w:rPr>
                <w:t xml:space="preserve">http: / / www.nationalsecurity.gov.au / </w:t>
              </w:r>
              <w:proofErr w:type="spellStart"/>
              <w:r w:rsidRPr="00665277">
                <w:rPr>
                  <w:rFonts w:ascii="Arial" w:eastAsia="Arial" w:hAnsi="Arial" w:cs="Times New Roman"/>
                  <w:color w:val="B3B2B1"/>
                  <w:sz w:val="16"/>
                  <w:u w:val="single"/>
                </w:rPr>
                <w:t>Listedterroristorganisations</w:t>
              </w:r>
              <w:proofErr w:type="spellEnd"/>
              <w:r w:rsidRPr="00665277">
                <w:rPr>
                  <w:rFonts w:ascii="Arial" w:eastAsia="Arial" w:hAnsi="Arial" w:cs="Times New Roman"/>
                  <w:color w:val="B3B2B1"/>
                  <w:sz w:val="16"/>
                  <w:u w:val="single"/>
                </w:rPr>
                <w:t xml:space="preserve"> / Pages / default.aspx</w:t>
              </w:r>
            </w:hyperlink>
          </w:p>
        </w:tc>
        <w:tc>
          <w:tcPr>
            <w:tcW w:w="596" w:type="pct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8E7580" w14:textId="3BB9F0AC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8371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8893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3E78ED" w14:textId="77777777" w:rsidR="00665277" w:rsidRPr="00665277" w:rsidRDefault="00665277" w:rsidP="0066527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014B804B" w14:textId="77777777" w:rsidTr="00600507">
        <w:trPr>
          <w:cantSplit/>
        </w:trPr>
        <w:tc>
          <w:tcPr>
            <w:tcW w:w="7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000733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Child protection safeguards</w:t>
            </w:r>
          </w:p>
        </w:tc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2125D7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Organisation, or FWF, has assessed the level of risk to child safety associated with the activity. </w:t>
            </w:r>
          </w:p>
          <w:p w14:paraId="0BB57BA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567C21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If risks have been identified, practices are in place consistent with DFAT’s child protection policy.</w:t>
            </w:r>
          </w:p>
          <w:p w14:paraId="2CE4E77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Child Protection policy </w:t>
            </w:r>
          </w:p>
          <w:p w14:paraId="649176A8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B81F97A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Will the activity being funded by FWF involve personnel working with children, or being in isolated situations / locations where they will be in unsupervised contact with children? </w:t>
            </w:r>
          </w:p>
          <w:p w14:paraId="044C8D1F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If so, additional mitigation strategies must be developed (refer DFAT’s and the Fund’s Child Protection Policies).</w:t>
            </w:r>
          </w:p>
          <w:p w14:paraId="07CEA2E6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4C13B8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9D3C3C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>What is the level of working with or contact with children at the activity level?</w:t>
            </w:r>
          </w:p>
          <w:p w14:paraId="4D1C7AB9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9CFC7F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8F868E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Does the organisation have a child protection policy and processes and systems in place to report and manage child protection related issues? </w:t>
            </w:r>
          </w:p>
          <w:p w14:paraId="3229B713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61244E" w14:textId="6F469606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="00D16786" w:rsidRPr="00665277">
              <w:rPr>
                <w:rFonts w:ascii="Arial" w:eastAsia="Arial" w:hAnsi="Arial" w:cs="Arial"/>
                <w:sz w:val="18"/>
                <w:szCs w:val="18"/>
              </w:rPr>
              <w:t>analysing</w:t>
            </w:r>
            <w:r w:rsidRPr="00665277">
              <w:rPr>
                <w:rFonts w:ascii="Arial" w:eastAsia="Arial" w:hAnsi="Arial" w:cs="Arial"/>
                <w:sz w:val="18"/>
                <w:szCs w:val="18"/>
              </w:rPr>
              <w:t xml:space="preserve"> the overall potential child protection risk context, indicate whether a full protection risk of the organisation is required?</w:t>
            </w:r>
          </w:p>
        </w:tc>
        <w:tc>
          <w:tcPr>
            <w:tcW w:w="5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BA73FD" w14:textId="6EC4152F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9799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20586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14:paraId="5E009ED4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DA16D6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AAF831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005195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69C8B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F04B0D" w14:textId="7DF00148" w:rsid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E2136" w14:textId="4AFD10C6" w:rsidR="00436906" w:rsidRDefault="0043690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A632A5" w14:textId="77777777" w:rsidR="00436906" w:rsidRPr="00665277" w:rsidRDefault="0043690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7C014D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4A96B3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8445EB" w14:textId="50350006" w:rsidR="00665277" w:rsidRPr="00665277" w:rsidRDefault="00BB288A" w:rsidP="006652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42268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 High </w:t>
            </w:r>
          </w:p>
          <w:p w14:paraId="4F7B20A3" w14:textId="77777777" w:rsidR="00665277" w:rsidRPr="00665277" w:rsidRDefault="00BB288A" w:rsidP="006652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3969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277" w:rsidRPr="00665277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Moderate</w:t>
            </w:r>
          </w:p>
          <w:p w14:paraId="419FE601" w14:textId="5C0DFCF5" w:rsidR="00665277" w:rsidRPr="00665277" w:rsidRDefault="00BB288A" w:rsidP="006652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68926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Low</w:t>
            </w:r>
          </w:p>
          <w:p w14:paraId="2E479792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8E8266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2D4C08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CACBF6" w14:textId="1554440B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900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38664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14:paraId="2FFF7C5A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525651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C66886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A4A356" w14:textId="77777777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1AFF19" w14:textId="40DA78C9" w:rsidR="00665277" w:rsidRPr="00665277" w:rsidRDefault="00BB288A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Yes"/>
                <w:tag w:val="Yes"/>
                <w:id w:val="-15432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alias w:val="No"/>
                <w:tag w:val="No"/>
                <w:id w:val="-12948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7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5277" w:rsidRPr="0066527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13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F14EB" w14:textId="77777777" w:rsid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2042FF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4C74AE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5119CE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8F5BAE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CA8945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BE01BE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6AAA63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08F073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62B543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416B34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A39D56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704F02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494EA8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05FAA5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70CC25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EBBE25" w14:textId="77777777" w:rsidR="00D16786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B9284A" w14:textId="18589428" w:rsidR="00D16786" w:rsidRPr="00665277" w:rsidRDefault="00D16786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488575D1" w14:textId="77777777" w:rsidR="00665277" w:rsidRPr="00665277" w:rsidRDefault="00665277" w:rsidP="00665277">
      <w:pPr>
        <w:rPr>
          <w:rFonts w:ascii="Arial" w:eastAsia="Arial" w:hAnsi="Arial" w:cs="Arial"/>
          <w:sz w:val="18"/>
          <w:szCs w:val="18"/>
        </w:rPr>
      </w:pPr>
    </w:p>
    <w:tbl>
      <w:tblPr>
        <w:tblW w:w="5581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5"/>
        <w:gridCol w:w="7949"/>
      </w:tblGrid>
      <w:tr w:rsidR="00665277" w:rsidRPr="00665277" w14:paraId="77511136" w14:textId="77777777" w:rsidTr="00600507">
        <w:trPr>
          <w:trHeight w:val="368"/>
        </w:trPr>
        <w:tc>
          <w:tcPr>
            <w:tcW w:w="10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4305B216" w14:textId="77777777" w:rsidR="00665277" w:rsidRPr="00665277" w:rsidRDefault="00665277" w:rsidP="00665277">
            <w:pPr>
              <w:keepNext/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Recommendations by Finance and Admin Officer:</w:t>
            </w:r>
          </w:p>
        </w:tc>
        <w:tc>
          <w:tcPr>
            <w:tcW w:w="39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CF28" w14:textId="7CF1AE7E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50321C58" w14:textId="77777777" w:rsidTr="00600507">
        <w:trPr>
          <w:trHeight w:val="368"/>
        </w:trPr>
        <w:tc>
          <w:tcPr>
            <w:tcW w:w="10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7C0E4318" w14:textId="77777777" w:rsidR="00665277" w:rsidRPr="00665277" w:rsidRDefault="00665277" w:rsidP="00665277">
            <w:pPr>
              <w:keepNext/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Comments by Program Officer:</w:t>
            </w:r>
          </w:p>
        </w:tc>
        <w:tc>
          <w:tcPr>
            <w:tcW w:w="39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30E0EF" w14:textId="7D7F06C0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65277" w:rsidRPr="00665277" w14:paraId="4BF430C6" w14:textId="77777777" w:rsidTr="00600507">
        <w:trPr>
          <w:trHeight w:val="368"/>
        </w:trPr>
        <w:tc>
          <w:tcPr>
            <w:tcW w:w="10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ADBB"/>
            <w:vAlign w:val="center"/>
            <w:hideMark/>
          </w:tcPr>
          <w:p w14:paraId="2D764EE9" w14:textId="77777777" w:rsidR="00665277" w:rsidRPr="00665277" w:rsidRDefault="00665277" w:rsidP="00665277">
            <w:pPr>
              <w:keepNext/>
              <w:spacing w:after="0" w:line="25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Approval by </w:t>
            </w:r>
            <w:r w:rsidR="006E5B6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Senior Program</w:t>
            </w:r>
            <w:r w:rsidRPr="006652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Manager:</w:t>
            </w:r>
          </w:p>
        </w:tc>
        <w:tc>
          <w:tcPr>
            <w:tcW w:w="39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E0C8C" w14:textId="08DAD55D" w:rsidR="00665277" w:rsidRPr="00665277" w:rsidRDefault="00665277" w:rsidP="00665277">
            <w:pPr>
              <w:spacing w:after="0" w:line="25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1FFF491" w14:textId="77777777" w:rsidR="00665277" w:rsidRPr="00665277" w:rsidRDefault="00665277" w:rsidP="00665277">
      <w:pPr>
        <w:rPr>
          <w:rFonts w:ascii="Arial" w:eastAsia="Arial" w:hAnsi="Arial" w:cs="Times New Roman"/>
        </w:rPr>
      </w:pPr>
    </w:p>
    <w:p w14:paraId="03565A50" w14:textId="77777777" w:rsidR="00665277" w:rsidRPr="00665277" w:rsidRDefault="00665277" w:rsidP="00665277">
      <w:pPr>
        <w:rPr>
          <w:rFonts w:ascii="Arial" w:eastAsia="Times New Roman" w:hAnsi="Arial" w:cs="Arial"/>
          <w:color w:val="101E8E"/>
          <w:sz w:val="28"/>
          <w:szCs w:val="28"/>
        </w:rPr>
      </w:pPr>
      <w:bookmarkStart w:id="2" w:name="_Toc486551171"/>
      <w:r w:rsidRPr="00665277">
        <w:rPr>
          <w:rFonts w:ascii="Arial" w:eastAsia="Arial" w:hAnsi="Arial" w:cs="Arial"/>
        </w:rPr>
        <w:br w:type="page"/>
      </w:r>
    </w:p>
    <w:bookmarkEnd w:id="2"/>
    <w:p w14:paraId="22D35773" w14:textId="77777777" w:rsidR="00002D1D" w:rsidRDefault="00002D1D"/>
    <w:sectPr w:rsidR="00002D1D" w:rsidSect="0060050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6E3"/>
    <w:multiLevelType w:val="hybridMultilevel"/>
    <w:tmpl w:val="C0A40FC4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16C7"/>
    <w:multiLevelType w:val="hybridMultilevel"/>
    <w:tmpl w:val="C0A40FC4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23459"/>
    <w:multiLevelType w:val="hybridMultilevel"/>
    <w:tmpl w:val="D1900E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5650"/>
    <w:multiLevelType w:val="hybridMultilevel"/>
    <w:tmpl w:val="9E72E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F418E"/>
    <w:multiLevelType w:val="hybridMultilevel"/>
    <w:tmpl w:val="3654C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118B"/>
    <w:multiLevelType w:val="hybridMultilevel"/>
    <w:tmpl w:val="6158E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128"/>
    <w:multiLevelType w:val="hybridMultilevel"/>
    <w:tmpl w:val="E1D676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77"/>
    <w:rsid w:val="00002D1D"/>
    <w:rsid w:val="0009369E"/>
    <w:rsid w:val="000D0287"/>
    <w:rsid w:val="00163416"/>
    <w:rsid w:val="001A039C"/>
    <w:rsid w:val="0026757E"/>
    <w:rsid w:val="002C7648"/>
    <w:rsid w:val="00313E2B"/>
    <w:rsid w:val="00356A1D"/>
    <w:rsid w:val="00361A74"/>
    <w:rsid w:val="003F0E86"/>
    <w:rsid w:val="00436906"/>
    <w:rsid w:val="004957F5"/>
    <w:rsid w:val="004A69C7"/>
    <w:rsid w:val="00593E93"/>
    <w:rsid w:val="005D7086"/>
    <w:rsid w:val="00600507"/>
    <w:rsid w:val="00665277"/>
    <w:rsid w:val="00665E0F"/>
    <w:rsid w:val="00691D3B"/>
    <w:rsid w:val="006A132C"/>
    <w:rsid w:val="006E5B69"/>
    <w:rsid w:val="007600F2"/>
    <w:rsid w:val="007F0E3A"/>
    <w:rsid w:val="008A0322"/>
    <w:rsid w:val="008C19C5"/>
    <w:rsid w:val="00923B41"/>
    <w:rsid w:val="00986291"/>
    <w:rsid w:val="00AA3ABD"/>
    <w:rsid w:val="00BB288A"/>
    <w:rsid w:val="00C85F24"/>
    <w:rsid w:val="00CD045C"/>
    <w:rsid w:val="00CD1951"/>
    <w:rsid w:val="00CE4E17"/>
    <w:rsid w:val="00D066FF"/>
    <w:rsid w:val="00D16786"/>
    <w:rsid w:val="00E66608"/>
    <w:rsid w:val="00E93D97"/>
    <w:rsid w:val="00F43B07"/>
    <w:rsid w:val="00F90A3F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9569"/>
  <w15:chartTrackingRefBased/>
  <w15:docId w15:val="{68041A2F-607A-411E-A5C9-B1CA38E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4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5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security.gov.au/Listedterroristorganisations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nadbg4.adb.org/oga0009p.nsf/sancALLPublic?OpenView&amp;count=9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Kuini Rabo</dc:creator>
  <cp:keywords/>
  <dc:description/>
  <cp:lastModifiedBy>Erica Lee</cp:lastModifiedBy>
  <cp:revision>4</cp:revision>
  <cp:lastPrinted>2019-12-16T21:02:00Z</cp:lastPrinted>
  <dcterms:created xsi:type="dcterms:W3CDTF">2020-11-09T03:18:00Z</dcterms:created>
  <dcterms:modified xsi:type="dcterms:W3CDTF">2021-11-24T00:42:00Z</dcterms:modified>
</cp:coreProperties>
</file>